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0EF" w:rsidRDefault="0085627C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PRZEWODNIK PO PRZEDMIOCIE</w:t>
      </w:r>
    </w:p>
    <w:p w:rsidR="004E10EF" w:rsidRDefault="004E10EF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5547"/>
      </w:tblGrid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kadrami w turystyce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Blok 1. Zarządzanie przedsiębiorstwem turystycznym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studia I stopnia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Instytut Socjologii i Psychologii Zarządzania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Albrychiewicz-Słocińska</w:t>
            </w:r>
            <w:proofErr w:type="spellEnd"/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przedmiot obieralny</w:t>
            </w:r>
          </w:p>
        </w:tc>
      </w:tr>
      <w:tr w:rsidR="004E10EF">
        <w:tc>
          <w:tcPr>
            <w:tcW w:w="4045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4E10EF" w:rsidRDefault="0085627C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4E10EF" w:rsidRDefault="004E10EF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</w:p>
    <w:p w:rsidR="004E10EF" w:rsidRDefault="0085627C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1865"/>
        <w:gridCol w:w="2190"/>
        <w:gridCol w:w="1826"/>
        <w:gridCol w:w="1899"/>
      </w:tblGrid>
      <w:tr w:rsidR="004E10EF">
        <w:tc>
          <w:tcPr>
            <w:tcW w:w="1812" w:type="dxa"/>
          </w:tcPr>
          <w:p w:rsidR="004E10EF" w:rsidRDefault="0085627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65" w:type="dxa"/>
          </w:tcPr>
          <w:p w:rsidR="004E10EF" w:rsidRDefault="0085627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190" w:type="dxa"/>
          </w:tcPr>
          <w:p w:rsidR="004E10EF" w:rsidRDefault="0085627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26" w:type="dxa"/>
          </w:tcPr>
          <w:p w:rsidR="004E10EF" w:rsidRDefault="0085627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99" w:type="dxa"/>
          </w:tcPr>
          <w:p w:rsidR="004E10EF" w:rsidRDefault="0085627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4E10EF">
        <w:tc>
          <w:tcPr>
            <w:tcW w:w="1812" w:type="dxa"/>
          </w:tcPr>
          <w:p w:rsidR="004E10EF" w:rsidRDefault="0085627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65" w:type="dxa"/>
          </w:tcPr>
          <w:p w:rsidR="004E10EF" w:rsidRDefault="0085627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90" w:type="dxa"/>
          </w:tcPr>
          <w:p w:rsidR="004E10EF" w:rsidRDefault="0085627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26" w:type="dxa"/>
          </w:tcPr>
          <w:p w:rsidR="004E10EF" w:rsidRDefault="0085627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:rsidR="004E10EF" w:rsidRDefault="0085627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4E10EF" w:rsidRDefault="0085627C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br w:type="page"/>
      </w:r>
      <w:r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 Zapoznanie studentów z podstawowymi pojęciami i procesami z dziedziny zarządzania kadrami.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C2.Wprowadzenie, omówienie i przyswojenie przez studentów teoretycznego i praktycznego znaczenia zarządzania kadrami w turystyce.</w:t>
      </w: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Student posiada wiedzę z zakresu strategicznego zarządzania organizacją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2.Student posiada podstawową wiedzę z zakresu psychologii i socjologii zarządzania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Student posiada podstawową wiedzę zakresu zarządzania zasobami ludzkimi </w:t>
      </w: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KSZTAŁCENIA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EK 1- Student zna podstawowe i szczegółowe  pojęcia, procesy i narzędzia zarządzania kadrami.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EK 2- Student rozumie i potrafi określić specyfikę zarządzania kadrami w turystyce. </w:t>
      </w:r>
    </w:p>
    <w:p w:rsidR="004E10EF" w:rsidRDefault="0085627C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EK 3- Student potrafi przedstawić przykłady nowoczesnych metod wykorzystywanych w zarządzaniu kadrami w turystyce</w:t>
      </w: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3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11"/>
        <w:gridCol w:w="1362"/>
      </w:tblGrid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30 h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 W 2- Przypomnienie podstawowych pojęć i definicji z zakresu zarządzania zasobami ludzkimi w kontekście zarządzania strategicznego w turystyce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3, W 4- Proces kadrowy, jako narzędzie zarządzania kadrami 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5, W 6, W 7- Zróżnicowany zakres stanowisk i kompetencji w odniesieniu  do realizacji funkcji personalnej w turystyce. 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8, W 9- Opis stanowiska pracy jako podstawa procesów rekrutacyjnych, szkoleniowych i oceny pracowniczej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10, W 11 – Planowanie i zarządzanie kompetencjami w turystyce.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12, W 13 – Wartościowanie pracy i systemy wynagradzania w kontekście zarządzania w turystyce 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14, W 15, W16 – Budowanie spójnych systemów ocen uwzględniających rozwiązania systemów motywacyjnych i zarządzania kompetencjami 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W17, W18 - Rozwój personalny i kształtowanie ścieżek kariery.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W19, W20, W21, W22 – Prawno – organizacyjne aspekty zarządzania kadrami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W23, W24 , W25, W26– Naliczanie wynagrodzeń oraz systemy premiowania i nagradzania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W27, W28, W29 – Zarządzanie zmianą w turystyce – problemy kadrowe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W30 – Podsumowanie zagadnień z zakresu zarządzania kadrami w turystyce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Suma: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30 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30 h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1 - Omówienie literatury przedmiotu, kryteriów ocen oraz zasad zaliczenia przedmiotu – przygotowania prac zaliczeniowych.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2 – Przygotowanie projektu struktury organizacyjnej.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C3, C 4, C5, C 6, – Konstruowanie profilu stanowiska oraz przygotowywanie opisu stanowiska pracy dla celów projektów w obszarze HR w turystyce.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7, C8, C 9, C 10,  – Konstruowanie arkuszy oceny okresowej dla przykładowych stanowisk pracy z branży turystycznej.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11, C 12, C 13, C14– Wizerunek pracodawcy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Employer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Branding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). Praca nad projektem kampanii PR pracowniczego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C 15, C 16, C 17, C18-. Budowanie propozycji spójnych systemów wynagradzania i premiowania – praca w grupach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19, C 20, C 21, C22 – Motywowanie pozapłacowe w organizacjach sportowych – praca w grupach – problemy do dyskusji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23, C 24, C 25 – Zastosowanie nowoczesnych technologii w zarządzaniu kadrami w organizacjach sportowych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26, C 27, C 28, C29 – Znaczenie personelu w tworzeniu zwinnej organizacji sportowej – problemy do dyskusji.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E10EF">
        <w:tc>
          <w:tcPr>
            <w:tcW w:w="8011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30 – Zajęcia zaliczeniowe</w:t>
            </w:r>
          </w:p>
        </w:tc>
        <w:tc>
          <w:tcPr>
            <w:tcW w:w="1362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921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E10EF">
        <w:tc>
          <w:tcPr>
            <w:tcW w:w="9210" w:type="dxa"/>
          </w:tcPr>
          <w:p w:rsidR="004E10EF" w:rsidRDefault="0085627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Prezentacje multimedialne </w:t>
            </w:r>
          </w:p>
          <w:p w:rsidR="004E10EF" w:rsidRDefault="0085627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Case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study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analiza przypadków dotyczących rozwiązań wykorzystywanych przez organizacji branży turystycznej w zakresie zarządzania kadrami</w:t>
            </w:r>
          </w:p>
          <w:p w:rsidR="004E10EF" w:rsidRDefault="0085627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Analiza aktów prawnych w zakresie prawa pracy</w:t>
            </w:r>
          </w:p>
        </w:tc>
      </w:tr>
    </w:tbl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3"/>
        <w:tblW w:w="921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E10EF">
        <w:tc>
          <w:tcPr>
            <w:tcW w:w="9210" w:type="dxa"/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F1. Konstruowanie projektów cząstkowych z obszaru zarzadzania kadrami w turystyce</w:t>
            </w:r>
          </w:p>
          <w:p w:rsidR="004E10EF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P1. Egzamin pisemny</w:t>
            </w:r>
          </w:p>
        </w:tc>
      </w:tr>
    </w:tbl>
    <w:p w:rsidR="00B64903" w:rsidRDefault="00B64903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4E10EF" w:rsidRDefault="00B64903" w:rsidP="00B6490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  <w:r w:rsidR="0085627C"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4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642"/>
        <w:gridCol w:w="1642"/>
      </w:tblGrid>
      <w:tr w:rsidR="004E10EF">
        <w:tc>
          <w:tcPr>
            <w:tcW w:w="5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 aktywności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Średnia liczba godzin/punktów na zrealizowanie aktywności</w:t>
            </w:r>
          </w:p>
        </w:tc>
      </w:tr>
      <w:tr w:rsidR="004E10EF">
        <w:tc>
          <w:tcPr>
            <w:tcW w:w="5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EF" w:rsidRDefault="004E1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[h]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[ECTS]</w:t>
            </w:r>
          </w:p>
        </w:tc>
      </w:tr>
      <w:tr w:rsidR="004E10EF">
        <w:trPr>
          <w:trHeight w:val="25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Wykład, ćwiczenia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2,40</w:t>
            </w:r>
          </w:p>
        </w:tc>
      </w:tr>
      <w:tr w:rsidR="004E10EF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Zadania cząstkowe do projektu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0,60</w:t>
            </w:r>
          </w:p>
        </w:tc>
      </w:tr>
      <w:tr w:rsidR="004E10EF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Opracowanie projektów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0,60</w:t>
            </w:r>
          </w:p>
        </w:tc>
      </w:tr>
      <w:tr w:rsidR="004E10EF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0,68</w:t>
            </w:r>
          </w:p>
        </w:tc>
      </w:tr>
      <w:tr w:rsidR="004E10EF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Konsultacje z nauczycielem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0,60</w:t>
            </w:r>
          </w:p>
        </w:tc>
      </w:tr>
      <w:tr w:rsidR="004E10EF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Udział w egzaminie 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0,12</w:t>
            </w:r>
          </w:p>
        </w:tc>
      </w:tr>
      <w:tr w:rsidR="004E10EF">
        <w:trPr>
          <w:trHeight w:val="46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SUMARYCZNA LICZBA PUNKTÓW ECTS DLA PRZEDMIOTU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125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5,00</w:t>
            </w:r>
          </w:p>
        </w:tc>
      </w:tr>
    </w:tbl>
    <w:p w:rsidR="004E10EF" w:rsidRDefault="004E10EF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4E10EF" w:rsidRDefault="0085627C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uzupełniająca:</w:t>
      </w:r>
    </w:p>
    <w:tbl>
      <w:tblPr>
        <w:tblStyle w:val="a5"/>
        <w:tblW w:w="921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E10EF">
        <w:tc>
          <w:tcPr>
            <w:tcW w:w="9210" w:type="dxa"/>
          </w:tcPr>
          <w:p w:rsidR="004E10EF" w:rsidRDefault="0085627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Strategiczne zarządzanie zasobami ludzkimi / Michael Armstrong ; tł. z ang. Warszawa : Wolters Kluwer Polska Sp. z o. o., 2010</w:t>
            </w:r>
          </w:p>
          <w:p w:rsidR="004E10EF" w:rsidRDefault="0085627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Zarządzanie zasobami ludzkimi w warunkach stosowania niestandardowych form zatrudnienia / Dominka Bąk-Grabowska., Monografie i Opracowania (Uniwersytet Ekonomiczny we Wrocławiu), 2016</w:t>
            </w:r>
          </w:p>
          <w:p w:rsidR="004E10EF" w:rsidRDefault="0085627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H. Król, A.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Ludwiczyński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: Zarządzanie Zasobami Ludzkim. Tworzenie kapitału ludzkiego organizacji.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PWN. Warszawa 2007, Warszawa: Wydawnictwo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C.H.Beck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2005 </w:t>
            </w:r>
          </w:p>
          <w:p w:rsidR="004E10EF" w:rsidRDefault="0085627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Syrkiewicz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-Świtała M.,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Holecki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T.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Zarządzanie zasobami ludzkimi w ochronie zdrowia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, Katowice; Śląska Akademia medyczna, 2007</w:t>
            </w:r>
          </w:p>
          <w:p w:rsidR="004E10EF" w:rsidRDefault="0085627C">
            <w:pPr>
              <w:numPr>
                <w:ilvl w:val="0"/>
                <w:numId w:val="2"/>
              </w:numPr>
              <w:spacing w:before="36" w:after="36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Zarządzanie zasobami ludzkimi: praca zbiorowa / Wiesław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Golnau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Marek Kalinowski, Joanna Litwin ; pod red. Wiesława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Golnau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EFF8FE"/>
              </w:rPr>
              <w:t xml:space="preserve">Warszawa :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EFF8FE"/>
              </w:rPr>
              <w:t>CeDeWu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EFF8FE"/>
              </w:rPr>
              <w:t xml:space="preserve"> Wydawnictwa Fachowe, 2012</w:t>
            </w:r>
          </w:p>
          <w:p w:rsidR="004E10EF" w:rsidRDefault="0085627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Zarządzanie zasobami ludzkimi w otoczeniu międzynarodowym: kulturowe uwarunkowania / Sylwia Białas,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EFF8FE"/>
              </w:rPr>
              <w:t>Warszawa : Wydawnictwa Profesjonalne PWN, 2013</w:t>
            </w:r>
          </w:p>
          <w:p w:rsidR="004E10EF" w:rsidRDefault="0085627C">
            <w:pPr>
              <w:numPr>
                <w:ilvl w:val="0"/>
                <w:numId w:val="2"/>
              </w:numPr>
              <w:spacing w:before="36" w:after="36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Zarządzanie wynagrodzeniami: zestaw narzędzi / Michael Armstrong, Ann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Cummins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; tł. z ang.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EFF8F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Warszawa : Wolters Kluwer, 2015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</w:tc>
      </w:tr>
    </w:tbl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PROWADZĄCY PRZEDMIOT ( IMIĘ, NAZWISKO, ADRES E-MAIL)</w:t>
      </w:r>
    </w:p>
    <w:tbl>
      <w:tblPr>
        <w:tblStyle w:val="a6"/>
        <w:tblW w:w="922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227"/>
      </w:tblGrid>
      <w:tr w:rsidR="004E10EF">
        <w:tc>
          <w:tcPr>
            <w:tcW w:w="9227" w:type="dxa"/>
          </w:tcPr>
          <w:p w:rsidR="004E10EF" w:rsidRDefault="008562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714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dr inż.  Anna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Albrychiewicz-Słocińska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color w:val="0000FF"/>
                  <w:u w:val="single"/>
                </w:rPr>
                <w:t>anna.albrychiewicz-slocinska@wz.pcz.pl</w:t>
              </w:r>
            </w:hyperlink>
          </w:p>
          <w:p w:rsidR="004E10EF" w:rsidRDefault="008562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714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dr inż. Aleksandra Czarnecka </w:t>
            </w:r>
            <w:hyperlink r:id="rId9">
              <w:r>
                <w:rPr>
                  <w:rFonts w:ascii="Arial" w:eastAsia="Arial" w:hAnsi="Arial" w:cs="Arial"/>
                  <w:color w:val="0000FF"/>
                  <w:u w:val="single"/>
                </w:rPr>
                <w:t>aleksandra.czarnecka@wz.pcz.pl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</w:tbl>
    <w:p w:rsidR="004E10EF" w:rsidRDefault="004E10EF">
      <w:pPr>
        <w:spacing w:line="360" w:lineRule="auto"/>
        <w:rPr>
          <w:rFonts w:ascii="Arial" w:eastAsia="Arial" w:hAnsi="Arial" w:cs="Arial"/>
        </w:rPr>
      </w:pPr>
    </w:p>
    <w:tbl>
      <w:tblPr>
        <w:tblStyle w:val="a7"/>
        <w:tblW w:w="1003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093"/>
        <w:gridCol w:w="2219"/>
        <w:gridCol w:w="1403"/>
        <w:gridCol w:w="1623"/>
        <w:gridCol w:w="1559"/>
        <w:gridCol w:w="330"/>
        <w:gridCol w:w="804"/>
      </w:tblGrid>
      <w:tr w:rsidR="004E10EF">
        <w:trPr>
          <w:gridAfter w:val="1"/>
          <w:wAfter w:w="804" w:type="dxa"/>
        </w:trPr>
        <w:tc>
          <w:tcPr>
            <w:tcW w:w="9227" w:type="dxa"/>
            <w:gridSpan w:val="6"/>
          </w:tcPr>
          <w:p w:rsidR="004E10EF" w:rsidRDefault="0085627C">
            <w:pPr>
              <w:numPr>
                <w:ilvl w:val="0"/>
                <w:numId w:val="4"/>
              </w:num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3628D"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>MACIERZ REALIZACJI EFEKTÓW KSZTAŁCENIA</w:t>
            </w:r>
          </w:p>
        </w:tc>
      </w:tr>
      <w:tr w:rsidR="004E10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4E10E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Efekt kształcenia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93628D">
              <w:rPr>
                <w:rFonts w:ascii="Arial" w:eastAsia="Arial" w:hAnsi="Arial" w:cs="Arial"/>
                <w:b/>
                <w:color w:val="FF0000"/>
              </w:rPr>
              <w:t>Odniesienie danego efektu do efektów zdefiniowanych                    dla całego programu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4E10E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Cele przedmiotu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4E10E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Treści programowe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4E10E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Narzędzia dydaktyczne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4E10E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4E10EF" w:rsidRDefault="0085627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Sposób oceny</w:t>
            </w:r>
          </w:p>
        </w:tc>
      </w:tr>
      <w:tr w:rsidR="004E10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EK1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Pr="00EB4594" w:rsidRDefault="00EB4594">
            <w:pPr>
              <w:spacing w:line="360" w:lineRule="auto"/>
              <w:rPr>
                <w:rFonts w:ascii="Arial" w:eastAsia="Arial" w:hAnsi="Arial" w:cs="Arial"/>
              </w:rPr>
            </w:pPr>
            <w:r w:rsidRPr="00EB4594">
              <w:rPr>
                <w:rFonts w:ascii="Arial" w:hAnsi="Arial" w:cs="Arial"/>
              </w:rPr>
              <w:t>K_W01, K_W03,  K_W04, K_W07,  K_W10, K_U01, K_U02, K_U03,  K_U04, K_U05,  K_U06, K_U08,  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W1 –W4,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1,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EF" w:rsidRDefault="0085627C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P1</w:t>
            </w:r>
          </w:p>
        </w:tc>
      </w:tr>
      <w:tr w:rsidR="00EB459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EK2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P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 w:rsidRPr="00EB4594">
              <w:rPr>
                <w:rFonts w:ascii="Arial" w:hAnsi="Arial" w:cs="Arial"/>
              </w:rPr>
              <w:t>K_W01, K_W03,  K_W04, K_W07,  K_W10, K_U01, K_U02, K_U03,  K_U04, K_U05,  K_U06, K_U08,  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W5-W30, C3 –C30,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1,2, 3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F1, P1</w:t>
            </w:r>
          </w:p>
        </w:tc>
      </w:tr>
      <w:tr w:rsidR="00EB459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bookmarkStart w:id="1" w:name="_GoBack" w:colFirst="1" w:colLast="1"/>
            <w:r>
              <w:rPr>
                <w:rFonts w:ascii="Arial" w:eastAsia="Arial" w:hAnsi="Arial" w:cs="Arial"/>
              </w:rPr>
              <w:t>EK3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P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 w:rsidRPr="00EB4594">
              <w:rPr>
                <w:rFonts w:ascii="Arial" w:hAnsi="Arial" w:cs="Arial"/>
              </w:rPr>
              <w:t xml:space="preserve">K_W01, K_W03,  K_W04, K_W07,  K_W10, K_U01, K_U02, K_U03,  </w:t>
            </w:r>
            <w:r w:rsidRPr="00EB4594">
              <w:rPr>
                <w:rFonts w:ascii="Arial" w:hAnsi="Arial" w:cs="Arial"/>
              </w:rPr>
              <w:lastRenderedPageBreak/>
              <w:t>K_U04, K_U05,  K_U06, K_U08,  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W5-W30, C3 –C30,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1,2, 3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594" w:rsidRDefault="00EB4594" w:rsidP="00EB4594">
            <w:p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F1, P1</w:t>
            </w:r>
          </w:p>
        </w:tc>
      </w:tr>
      <w:bookmarkEnd w:id="1"/>
    </w:tbl>
    <w:p w:rsidR="004E10EF" w:rsidRDefault="004E10EF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- SZCZEGÓŁY</w:t>
      </w:r>
    </w:p>
    <w:tbl>
      <w:tblPr>
        <w:tblStyle w:val="a8"/>
        <w:tblW w:w="9528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1731"/>
        <w:gridCol w:w="1985"/>
        <w:gridCol w:w="1843"/>
        <w:gridCol w:w="1984"/>
        <w:gridCol w:w="1985"/>
      </w:tblGrid>
      <w:tr w:rsidR="004E10EF" w:rsidTr="006B5144">
        <w:trPr>
          <w:trHeight w:val="398"/>
        </w:trPr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4E10EF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4E10EF" w:rsidTr="006B5144">
        <w:trPr>
          <w:trHeight w:val="1741"/>
        </w:trPr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nie zna głównych pojęć, procesów i narzędzi zarządzania kadrami.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posiada cząstkową  wiedzę z zakresu  głównych pojęć, procesów i narzędzi zarządzania kadrami.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zna główne pojęcia, procesy i narzędzia zarządzania kadrami.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zna podstawowe i szczegółowe pojęcia, procesy i narzędzia zarządzania kadrami.</w:t>
            </w:r>
          </w:p>
        </w:tc>
      </w:tr>
      <w:tr w:rsidR="004E10EF" w:rsidTr="006B5144">
        <w:trPr>
          <w:trHeight w:val="2971"/>
        </w:trPr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nie rozumie specyfiki zarządzania kadrami w turystyce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rozumie i potrafi w sposób wyrywkowy nakreślić  specyfikę zarządzania kadrami w turystyce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rozumie specyfikę zarządzania kadrami w turystyce i potrafi ją wyjaśnić w sposób ogólny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rozumie specyfikę zarządzania kadrami w turystyce i potrafi ją przedstawić w odniesieniu do poszczególnych procedur i narzędzi wykorzystywanych w zarządzaniu kadrami w turystyce</w:t>
            </w:r>
          </w:p>
        </w:tc>
      </w:tr>
      <w:tr w:rsidR="004E10EF" w:rsidTr="006B5144">
        <w:trPr>
          <w:trHeight w:val="2419"/>
        </w:trPr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 w:rsidP="00B6490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nie potrafi przedstawić przykładów nowoczesnych metod wykorzystywanych w zarządzaniu kadrami w turystyce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potrafi przedstawić przykłady nowoczesnych metod wykorzystywanych w zarządzaniu kadrami w turystyce</w:t>
            </w:r>
          </w:p>
          <w:p w:rsidR="004E10EF" w:rsidRPr="00B64903" w:rsidRDefault="004E10E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 w:rsidP="00B6490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potrafi przedstawić wyrywkowe przykłady nowoczesnych metod wykorzystywanych w zarządzaniu kadrami w turystyce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0EF" w:rsidRPr="00B64903" w:rsidRDefault="0085627C" w:rsidP="00B6490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4903">
              <w:rPr>
                <w:rFonts w:ascii="Arial" w:eastAsia="Arial" w:hAnsi="Arial" w:cs="Arial"/>
                <w:sz w:val="24"/>
                <w:szCs w:val="24"/>
              </w:rPr>
              <w:t>Student potrafi przedstawić szeroki wachlarz przykładów nowoczesnych metod wykorzystywanych w zarządzaniu kadrami w turystyce</w:t>
            </w:r>
          </w:p>
        </w:tc>
      </w:tr>
    </w:tbl>
    <w:p w:rsidR="00EC4613" w:rsidRDefault="00EC4613" w:rsidP="00EC461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4E10EF" w:rsidRDefault="004E10E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4E10EF" w:rsidRDefault="0085627C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4E10EF" w:rsidRDefault="0085627C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Informacja gdzie można zapoznać się z prezentacjami do zajęć, instrukcjami do laboratorium itp. - Informacje znajdują się na stronie internetowej wydziału w zakładce „Dla studentów”.</w:t>
      </w:r>
    </w:p>
    <w:p w:rsidR="004E10EF" w:rsidRDefault="0085627C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Informacje na temat miejsca odbywania się zajęć - Informacje znajdują się na stronie internetowej wydziału w zakładce „Dla studentów” .</w:t>
      </w:r>
    </w:p>
    <w:p w:rsidR="004E10EF" w:rsidRDefault="0085627C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Informacje na temat terminu zajęć (dzień tygodnia/ godzina) - Informacje znajdują się na stronie internetowej wydziału w zakładce „Dla studentów”.</w:t>
      </w:r>
    </w:p>
    <w:p w:rsidR="004E10EF" w:rsidRDefault="0085627C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Informacja na temat konsultacji (godziny + miejsce) - Informacje znajdują się na stronie internetowej wydziału w zakładce „Dla studentów” oraz podawane są na pierwszej godzinie zajęć, a także znajdują się w gablocie Instytutu Socjologii i Psychologii Zarządzania.</w:t>
      </w:r>
    </w:p>
    <w:p w:rsidR="004E10EF" w:rsidRDefault="004E10E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sectPr w:rsidR="004E10EF">
      <w:footerReference w:type="default" r:id="rId10"/>
      <w:headerReference w:type="first" r:id="rId11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059" w:rsidRDefault="00E72059">
      <w:pPr>
        <w:spacing w:after="0" w:line="240" w:lineRule="auto"/>
      </w:pPr>
      <w:r>
        <w:separator/>
      </w:r>
    </w:p>
  </w:endnote>
  <w:endnote w:type="continuationSeparator" w:id="0">
    <w:p w:rsidR="00E72059" w:rsidRDefault="00E72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0EF" w:rsidRDefault="0085627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6B5144">
      <w:rPr>
        <w:rFonts w:ascii="Times New Roman" w:eastAsia="Times New Roman" w:hAnsi="Times New Roman" w:cs="Times New Roman"/>
        <w:noProof/>
        <w:color w:val="000000"/>
        <w:sz w:val="20"/>
        <w:szCs w:val="20"/>
      </w:rPr>
      <w:t>8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4E10EF" w:rsidRDefault="004E10EF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059" w:rsidRDefault="00E72059">
      <w:pPr>
        <w:spacing w:after="0" w:line="240" w:lineRule="auto"/>
      </w:pPr>
      <w:r>
        <w:separator/>
      </w:r>
    </w:p>
  </w:footnote>
  <w:footnote w:type="continuationSeparator" w:id="0">
    <w:p w:rsidR="00E72059" w:rsidRDefault="00E72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0EF" w:rsidRDefault="008562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4E10EF" w:rsidRDefault="004E10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74B"/>
    <w:multiLevelType w:val="multilevel"/>
    <w:tmpl w:val="DC147C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12C1E"/>
    <w:multiLevelType w:val="multilevel"/>
    <w:tmpl w:val="6B064D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53F9B"/>
    <w:multiLevelType w:val="multilevel"/>
    <w:tmpl w:val="9BF0F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14249"/>
    <w:multiLevelType w:val="multilevel"/>
    <w:tmpl w:val="38044B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E3835"/>
    <w:multiLevelType w:val="multilevel"/>
    <w:tmpl w:val="11C28A3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0EF"/>
    <w:rsid w:val="000D6D75"/>
    <w:rsid w:val="001207BF"/>
    <w:rsid w:val="002B2B27"/>
    <w:rsid w:val="0041183D"/>
    <w:rsid w:val="004E10EF"/>
    <w:rsid w:val="005B3D43"/>
    <w:rsid w:val="006B5144"/>
    <w:rsid w:val="0085627C"/>
    <w:rsid w:val="0093628D"/>
    <w:rsid w:val="00B64903"/>
    <w:rsid w:val="00CD1F26"/>
    <w:rsid w:val="00E72059"/>
    <w:rsid w:val="00EB4594"/>
    <w:rsid w:val="00EC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66E3B-DC54-45EC-843B-F57B5352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4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albrychiewicz-slocinska@wz.p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ksandra.czarnecka@wz.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Sxqky1sY/+nB0n4CxCOMLwszAQ==">CgMxLjAyCGguZ2pkZ3hzOAByITFhWjA5Rk1GTTQ4ZzBYS2cySGV0bEIwdXJXR25HQzFfWA==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1292</Words>
  <Characters>7754</Characters>
  <Application>Microsoft Office Word</Application>
  <DocSecurity>0</DocSecurity>
  <Lines>64</Lines>
  <Paragraphs>18</Paragraphs>
  <ScaleCrop>false</ScaleCrop>
  <Company/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11</cp:revision>
  <dcterms:created xsi:type="dcterms:W3CDTF">2024-01-12T21:07:00Z</dcterms:created>
  <dcterms:modified xsi:type="dcterms:W3CDTF">2024-01-25T12:25:00Z</dcterms:modified>
</cp:coreProperties>
</file>